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a"/>
        <w:tblW w:w="10802" w:type="dxa"/>
        <w:jc w:val="center"/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2528FB" w:rsidTr="002528FB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2528FB">
            <w:pPr>
              <w:widowControl w:val="0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2528FB">
            <w:pPr>
              <w:widowControl w:val="0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28FB" w:rsidTr="002528FB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2528FB">
            <w:pPr>
              <w:widowControl w:val="0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702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 w:rsidP="002528FB">
            <w:pPr>
              <w:widowControl w:val="0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14BFD" w:rsidRDefault="00A14BFD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CB0DA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Aerospace Engineering Master Plan and Advising Record</w:t>
      </w:r>
    </w:p>
    <w:p w:rsidR="00A14BFD" w:rsidRDefault="00CB0DA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:rsidR="00A14BFD" w:rsidRDefault="00A14BFD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CB0DA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 &amp; 151, CHEM 202 or 200, PHYS 195 &amp; 196,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ME 200 or AE 200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:rsidR="00A14BFD" w:rsidRDefault="00CB0DA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Master Plan: 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Master Plan provides an advising record for Aerospace Engineering majors and should be initiated by the student when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taking AE 123 during their first year.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The master plan must </w:t>
      </w:r>
      <w:r>
        <w:rPr>
          <w:rFonts w:ascii="Times New Roman" w:eastAsia="Times New Roman" w:hAnsi="Times New Roman" w:cs="Times New Roman"/>
          <w:sz w:val="20"/>
          <w:szCs w:val="20"/>
        </w:rPr>
        <w:t>be reviewed each semester with the major advisor before registration. Any changes to the master plan must be approved by the major advisor. All students must have a Master Plan on file in the department prior to enrollment in AE 331 and AE 301.</w:t>
      </w:r>
    </w:p>
    <w:p w:rsidR="00A14BFD" w:rsidRDefault="00CB0DA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Professiona</w:t>
      </w: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l Electives: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Six units selected from: AE 510, AE 520, AE 530, AE or ME 535, AE 540, AE 546, AE 550 and AE 596; Other electives may be substituted with consent of the advisor and department chair. </w:t>
      </w:r>
    </w:p>
    <w:p w:rsidR="00A14BFD" w:rsidRDefault="00CB0DA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cyan"/>
        </w:rPr>
        <w:t>Fall-only Courses: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AE 123, AE 320, AE 331, AE 410, AE 430, AE 440, and AE 460A</w:t>
      </w:r>
    </w:p>
    <w:p w:rsidR="00A14BFD" w:rsidRDefault="00CB0DA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4CCCC"/>
        </w:rPr>
        <w:t>Spring-only Course: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AE 260, AE 301, AE 302, AE 303, AE 310, and AE 460B</w:t>
      </w:r>
    </w:p>
    <w:p w:rsidR="00A14BFD" w:rsidRDefault="00CB0DA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*Requirements with Multiple Course Options</w:t>
      </w:r>
    </w:p>
    <w:p w:rsidR="00A14BFD" w:rsidRDefault="00CB0DA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Statics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AE 200 or ME 200</w:t>
      </w:r>
    </w:p>
    <w:p w:rsidR="00A14BFD" w:rsidRDefault="00CB0DA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Chemistry Requirement: </w:t>
      </w:r>
      <w:r>
        <w:rPr>
          <w:rFonts w:ascii="Times New Roman" w:eastAsia="Times New Roman" w:hAnsi="Times New Roman" w:cs="Times New Roman"/>
          <w:sz w:val="20"/>
          <w:szCs w:val="20"/>
        </w:rPr>
        <w:t>CHEM 200 or CHEM 20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A14BFD" w:rsidRDefault="00CB0DA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>
        <w:rPr>
          <w:rFonts w:ascii="Times New Roman" w:eastAsia="Times New Roman" w:hAnsi="Times New Roman" w:cs="Times New Roman"/>
          <w:sz w:val="20"/>
          <w:szCs w:val="20"/>
        </w:rPr>
        <w:t>BIOL 100 or BIOL 101</w:t>
      </w:r>
    </w:p>
    <w:p w:rsidR="00A14BFD" w:rsidRDefault="00CB0DA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Dynamics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AE 220 or ME 220</w:t>
      </w:r>
    </w:p>
    <w:p w:rsidR="00A14BFD" w:rsidRDefault="00CB0DA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Mechanics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CIVE 301 or ME 304</w:t>
      </w:r>
    </w:p>
    <w:p w:rsidR="00A14BFD" w:rsidRDefault="00A14BFD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675"/>
        <w:gridCol w:w="1005"/>
        <w:gridCol w:w="1185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A14BFD" w:rsidTr="002528FB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A14BFD" w:rsidTr="002528FB">
        <w:trPr>
          <w:trHeight w:hRule="exact" w:val="288"/>
        </w:trPr>
        <w:tc>
          <w:tcPr>
            <w:tcW w:w="133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A14BFD" w:rsidTr="002528FB">
        <w:trPr>
          <w:trHeight w:hRule="exact" w:val="288"/>
        </w:trPr>
        <w:tc>
          <w:tcPr>
            <w:tcW w:w="133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 190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202*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123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252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260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 204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528FB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220*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8FB" w:rsidRDefault="0025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 w:rsidTr="002528FB">
        <w:trPr>
          <w:trHeight w:hRule="exact" w:val="288"/>
        </w:trPr>
        <w:tc>
          <w:tcPr>
            <w:tcW w:w="20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A14BFD" w:rsidTr="002528FB">
        <w:trPr>
          <w:trHeight w:hRule="exact" w:val="288"/>
        </w:trPr>
        <w:tc>
          <w:tcPr>
            <w:tcW w:w="133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A14BFD" w:rsidTr="002528FB">
        <w:trPr>
          <w:trHeight w:hRule="exact" w:val="288"/>
        </w:trPr>
        <w:tc>
          <w:tcPr>
            <w:tcW w:w="133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331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341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301*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302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302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rPr>
          <w:trHeight w:val="363"/>
        </w:trPr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303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310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460A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403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460B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14BFD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CB0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BFD" w:rsidRDefault="00A14B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14BFD" w:rsidRDefault="00A14BFD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14BFD" w:rsidRDefault="00CB0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16"/>
          <w:szCs w:val="16"/>
        </w:rPr>
        <w:t>ing document. Advisors will do their best to assist students with course planning. It is the student’s responsibility to ensure that they are following prerequisite and graduation guidelines.</w:t>
      </w:r>
    </w:p>
    <w:p w:rsidR="00A14BFD" w:rsidRDefault="00CB0DA4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Advising Notes</w:t>
      </w:r>
    </w:p>
    <w:p w:rsidR="00A14BFD" w:rsidRDefault="00A14BFD">
      <w:pPr>
        <w:spacing w:before="24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A14BFD">
      <w:pPr>
        <w:spacing w:before="24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A14BFD">
      <w:pPr>
        <w:spacing w:before="24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A14BFD">
      <w:pPr>
        <w:spacing w:before="24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14BFD" w:rsidRDefault="00CB0DA4">
      <w:pPr>
        <w:spacing w:before="24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114300" distB="114300" distL="114300" distR="114300">
            <wp:extent cx="8967474" cy="691242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7474" cy="6912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14BFD">
      <w:headerReference w:type="default" r:id="rId8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DA4" w:rsidRDefault="00CB0DA4">
      <w:pPr>
        <w:spacing w:line="240" w:lineRule="auto"/>
      </w:pPr>
      <w:r>
        <w:separator/>
      </w:r>
    </w:p>
  </w:endnote>
  <w:endnote w:type="continuationSeparator" w:id="0">
    <w:p w:rsidR="00CB0DA4" w:rsidRDefault="00CB0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DA4" w:rsidRDefault="00CB0DA4">
      <w:pPr>
        <w:spacing w:line="240" w:lineRule="auto"/>
      </w:pPr>
      <w:r>
        <w:separator/>
      </w:r>
    </w:p>
  </w:footnote>
  <w:footnote w:type="continuationSeparator" w:id="0">
    <w:p w:rsidR="00CB0DA4" w:rsidRDefault="00CB0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BFD" w:rsidRDefault="00CB0DA4">
    <w:pPr>
      <w:jc w:val="center"/>
    </w:pPr>
    <w:r>
      <w:rPr>
        <w:noProof/>
      </w:rPr>
      <w:drawing>
        <wp:inline distT="114300" distB="114300" distL="114300" distR="114300">
          <wp:extent cx="2524648" cy="3190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2851" b="34296"/>
                  <a:stretch>
                    <a:fillRect/>
                  </a:stretch>
                </pic:blipFill>
                <pic:spPr>
                  <a:xfrm>
                    <a:off x="0" y="0"/>
                    <a:ext cx="2524648" cy="319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14BFD" w:rsidRDefault="00A14BF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611E84"/>
    <w:multiLevelType w:val="multilevel"/>
    <w:tmpl w:val="A9D274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Arial" w:hAnsi="Times New Roman" w:cs="Times New Roman" w:hint="default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BFD"/>
    <w:rsid w:val="002528FB"/>
    <w:rsid w:val="00A14BFD"/>
    <w:rsid w:val="00CB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EE42C"/>
  <w15:docId w15:val="{5E6EE54D-0562-4C49-B3F6-ADB845BE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28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8FB"/>
  </w:style>
  <w:style w:type="paragraph" w:styleId="Footer">
    <w:name w:val="footer"/>
    <w:basedOn w:val="Normal"/>
    <w:link w:val="FooterChar"/>
    <w:uiPriority w:val="99"/>
    <w:unhideWhenUsed/>
    <w:rsid w:val="002528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2</cp:revision>
  <dcterms:created xsi:type="dcterms:W3CDTF">2022-07-01T22:53:00Z</dcterms:created>
  <dcterms:modified xsi:type="dcterms:W3CDTF">2022-07-01T22:58:00Z</dcterms:modified>
</cp:coreProperties>
</file>